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6D955124" w:rsidR="00357576" w:rsidRDefault="008A46A8">
      <w:r>
        <w:rPr>
          <w:noProof/>
        </w:rPr>
        <mc:AlternateContent>
          <mc:Choice Requires="wps">
            <w:drawing>
              <wp:anchor distT="0" distB="0" distL="114300" distR="114300" simplePos="0" relativeHeight="251660288" behindDoc="0" locked="0" layoutInCell="1" allowOverlap="1" wp14:anchorId="6F02B534" wp14:editId="2F42B66C">
                <wp:simplePos x="0" y="0"/>
                <wp:positionH relativeFrom="column">
                  <wp:posOffset>-653415</wp:posOffset>
                </wp:positionH>
                <wp:positionV relativeFrom="paragraph">
                  <wp:posOffset>374015</wp:posOffset>
                </wp:positionV>
                <wp:extent cx="3232785" cy="5709285"/>
                <wp:effectExtent l="13335" t="15240" r="2095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709285"/>
                        </a:xfrm>
                        <a:prstGeom prst="rect">
                          <a:avLst/>
                        </a:prstGeom>
                        <a:solidFill>
                          <a:srgbClr val="D8D8D8"/>
                        </a:solidFill>
                        <a:ln w="25400" algn="ctr">
                          <a:solidFill>
                            <a:srgbClr val="002060"/>
                          </a:solidFill>
                          <a:miter lim="800000"/>
                          <a:headEnd/>
                          <a:tailEnd/>
                        </a:ln>
                      </wps:spPr>
                      <wps:txbx>
                        <w:txbxContent>
                          <w:p w14:paraId="2A01862F" w14:textId="77777777" w:rsidR="008A46A8" w:rsidRPr="00FF7570" w:rsidRDefault="008A46A8" w:rsidP="008A46A8">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178570AC" w14:textId="77777777" w:rsidR="008A46A8" w:rsidRDefault="008A46A8" w:rsidP="008A46A8">
                            <w:pPr>
                              <w:spacing w:before="100" w:beforeAutospacing="1" w:after="100" w:afterAutospacing="1" w:line="240" w:lineRule="auto"/>
                              <w:rPr>
                                <w:rFonts w:ascii="Calibri" w:eastAsia="Calibri" w:hAnsi="Calibri" w:cs="Calibri"/>
                                <w:sz w:val="20"/>
                                <w:szCs w:val="20"/>
                                <w:lang w:eastAsia="en-GB"/>
                              </w:rPr>
                            </w:pPr>
                            <w:r w:rsidRPr="00DD7BF5">
                              <w:rPr>
                                <w:rFonts w:ascii="Calibri" w:eastAsia="Calibri" w:hAnsi="Calibri" w:cs="Calibri"/>
                                <w:sz w:val="20"/>
                                <w:szCs w:val="20"/>
                                <w:lang w:eastAsia="en-GB"/>
                              </w:rPr>
                              <w:t>At Tittensor First School, we aim to develop children who are confident, resilient and enthusiastic mathematicians. We want every child to develop a deep and secure understanding of mathematical concepts rather than simply learning procedures. Children are encouraged to think mathematically, reason, make connections and solve problems. We aim for children to leave Year 4 with strong mathematical foundations and a positive attitude towards mathematics.</w:t>
                            </w:r>
                            <w:r>
                              <w:rPr>
                                <w:rFonts w:ascii="Calibri" w:eastAsia="Calibri" w:hAnsi="Calibri" w:cs="Calibri"/>
                                <w:sz w:val="20"/>
                                <w:szCs w:val="20"/>
                                <w:lang w:eastAsia="en-GB"/>
                              </w:rPr>
                              <w:t xml:space="preserve"> </w:t>
                            </w:r>
                          </w:p>
                          <w:p w14:paraId="754047C7" w14:textId="77777777" w:rsidR="008A46A8" w:rsidRDefault="008A46A8" w:rsidP="008A46A8">
                            <w:pPr>
                              <w:tabs>
                                <w:tab w:val="num" w:pos="720"/>
                              </w:tabs>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We want children to:</w:t>
                            </w:r>
                          </w:p>
                          <w:p w14:paraId="3E0EA091" w14:textId="77777777" w:rsidR="008A46A8" w:rsidRPr="00DD7BF5" w:rsidRDefault="008A46A8" w:rsidP="008A46A8">
                            <w:pPr>
                              <w:numPr>
                                <w:ilvl w:val="0"/>
                                <w:numId w:val="1"/>
                              </w:numPr>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Develop a love of mathematics. </w:t>
                            </w:r>
                          </w:p>
                          <w:p w14:paraId="5232BD81" w14:textId="77777777" w:rsidR="008A46A8" w:rsidRPr="00DD7BF5" w:rsidRDefault="008A46A8" w:rsidP="008A46A8">
                            <w:pPr>
                              <w:numPr>
                                <w:ilvl w:val="0"/>
                                <w:numId w:val="1"/>
                              </w:numPr>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Build secure mathematical knowledge and understanding, developing strong foundations in number, calculation, geometry, measurement and statistics. </w:t>
                            </w:r>
                          </w:p>
                          <w:p w14:paraId="7F9CEE1A"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Become confident and resilient mathematicians, willing to make mistakes, learn from them and persevere when faced with challenge. </w:t>
                            </w:r>
                          </w:p>
                          <w:p w14:paraId="42675F65"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Develop fluency, recalling key facts and applying efficient methods accurately and confidently. </w:t>
                            </w:r>
                          </w:p>
                          <w:p w14:paraId="12C37A97"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Reason mathematically, explaining their thinking, making connections and justifying why an answer or method works. </w:t>
                            </w:r>
                          </w:p>
                          <w:p w14:paraId="70429E9C"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Use mathematical language confidently, communicating their ideas, methods and reasoning clearly with others. </w:t>
                            </w:r>
                          </w:p>
                          <w:p w14:paraId="46CBC9DF"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Make connections and think deeply, recognising patterns, relationships and links between different areas of mathematics and using their knowledge independently.</w:t>
                            </w:r>
                          </w:p>
                          <w:p w14:paraId="130C4BF4" w14:textId="77777777" w:rsidR="008A46A8" w:rsidRPr="00FF7570" w:rsidRDefault="008A46A8" w:rsidP="008A46A8">
                            <w:pPr>
                              <w:rPr>
                                <w:rFonts w:ascii="Calibri" w:hAnsi="Calibri" w:cs="Calibri"/>
                                <w:sz w:val="20"/>
                                <w:szCs w:val="20"/>
                                <w:u w:val="single"/>
                              </w:rPr>
                            </w:pPr>
                          </w:p>
                          <w:p w14:paraId="59CA7E3F" w14:textId="77777777" w:rsidR="008A46A8" w:rsidRPr="00FF7570" w:rsidRDefault="008A46A8" w:rsidP="008A46A8">
                            <w:pPr>
                              <w:rPr>
                                <w:rFonts w:ascii="Calibri" w:hAnsi="Calibri" w:cs="Calibri"/>
                                <w:sz w:val="20"/>
                                <w:szCs w:val="20"/>
                                <w:u w:val="single"/>
                              </w:rPr>
                            </w:pPr>
                          </w:p>
                          <w:p w14:paraId="485A0FFA" w14:textId="77777777" w:rsidR="008A46A8" w:rsidRPr="00FF7570" w:rsidRDefault="008A46A8" w:rsidP="008A46A8">
                            <w:pPr>
                              <w:rPr>
                                <w:rFonts w:ascii="Calibri" w:hAnsi="Calibri" w:cs="Calibri"/>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02B534" id="Rectangle 6" o:spid="_x0000_s1026" style="position:absolute;margin-left:-51.45pt;margin-top:29.45pt;width:254.55pt;height:44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" fillcolor="#d8d8d8" strokecolor="#002060" strokeweight="2pt">
                <v:textbox>
                  <w:txbxContent>
                    <w:p w14:paraId="2A01862F" w14:textId="77777777" w:rsidR="008A46A8" w:rsidRPr="00FF7570" w:rsidRDefault="008A46A8" w:rsidP="008A46A8">
                      <w:pPr>
                        <w:spacing w:line="240" w:lineRule="auto"/>
                        <w:jc w:val="center"/>
                        <w:rPr>
                          <w:rFonts w:ascii="Calibri" w:hAnsi="Calibri" w:cs="Calibri"/>
                          <w:b/>
                          <w:sz w:val="40"/>
                          <w:szCs w:val="40"/>
                          <w:u w:val="single"/>
                        </w:rPr>
                      </w:pPr>
                      <w:r w:rsidRPr="00FF7570">
                        <w:rPr>
                          <w:rFonts w:ascii="Calibri" w:hAnsi="Calibri" w:cs="Calibri"/>
                          <w:b/>
                          <w:sz w:val="40"/>
                          <w:szCs w:val="40"/>
                          <w:u w:val="single"/>
                        </w:rPr>
                        <w:t>Intent</w:t>
                      </w:r>
                    </w:p>
                    <w:p w14:paraId="178570AC" w14:textId="77777777" w:rsidR="008A46A8" w:rsidRDefault="008A46A8" w:rsidP="008A46A8">
                      <w:pPr>
                        <w:spacing w:before="100" w:beforeAutospacing="1" w:after="100" w:afterAutospacing="1" w:line="240" w:lineRule="auto"/>
                        <w:rPr>
                          <w:rFonts w:ascii="Calibri" w:eastAsia="Calibri" w:hAnsi="Calibri" w:cs="Calibri"/>
                          <w:sz w:val="20"/>
                          <w:szCs w:val="20"/>
                          <w:lang w:eastAsia="en-GB"/>
                        </w:rPr>
                      </w:pPr>
                      <w:r w:rsidRPr="00DD7BF5">
                        <w:rPr>
                          <w:rFonts w:ascii="Calibri" w:eastAsia="Calibri" w:hAnsi="Calibri" w:cs="Calibri"/>
                          <w:sz w:val="20"/>
                          <w:szCs w:val="20"/>
                          <w:lang w:eastAsia="en-GB"/>
                        </w:rPr>
                        <w:t>At Tittensor First School, we aim to develop children who are confident, resilient and enthusiastic mathematicians. We want every child to develop a deep and secure understanding of mathematical concepts rather than simply learning procedures. Children are encouraged to think mathematically, reason, make connections and solve problems. We aim for children to leave Year 4 with strong mathematical foundations and a positive attitude towards mathematics.</w:t>
                      </w:r>
                      <w:r>
                        <w:rPr>
                          <w:rFonts w:ascii="Calibri" w:eastAsia="Calibri" w:hAnsi="Calibri" w:cs="Calibri"/>
                          <w:sz w:val="20"/>
                          <w:szCs w:val="20"/>
                          <w:lang w:eastAsia="en-GB"/>
                        </w:rPr>
                        <w:t xml:space="preserve"> </w:t>
                      </w:r>
                    </w:p>
                    <w:p w14:paraId="754047C7" w14:textId="77777777" w:rsidR="008A46A8" w:rsidRDefault="008A46A8" w:rsidP="008A46A8">
                      <w:pPr>
                        <w:tabs>
                          <w:tab w:val="num" w:pos="720"/>
                        </w:tabs>
                        <w:spacing w:before="100" w:beforeAutospacing="1" w:after="100" w:afterAutospacing="1" w:line="240" w:lineRule="auto"/>
                        <w:rPr>
                          <w:rFonts w:ascii="Calibri" w:eastAsia="Calibri" w:hAnsi="Calibri" w:cs="Calibri"/>
                          <w:sz w:val="20"/>
                          <w:szCs w:val="20"/>
                          <w:lang w:eastAsia="en-GB"/>
                        </w:rPr>
                      </w:pPr>
                      <w:r w:rsidRPr="00FF7570">
                        <w:rPr>
                          <w:rFonts w:ascii="Calibri" w:eastAsia="Calibri" w:hAnsi="Calibri" w:cs="Calibri"/>
                          <w:sz w:val="20"/>
                          <w:szCs w:val="20"/>
                          <w:lang w:eastAsia="en-GB"/>
                        </w:rPr>
                        <w:t>We want children to:</w:t>
                      </w:r>
                    </w:p>
                    <w:p w14:paraId="3E0EA091" w14:textId="77777777" w:rsidR="008A46A8" w:rsidRPr="00DD7BF5" w:rsidRDefault="008A46A8" w:rsidP="008A46A8">
                      <w:pPr>
                        <w:numPr>
                          <w:ilvl w:val="0"/>
                          <w:numId w:val="1"/>
                        </w:numPr>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Develop a love of mathematics. </w:t>
                      </w:r>
                    </w:p>
                    <w:p w14:paraId="5232BD81" w14:textId="77777777" w:rsidR="008A46A8" w:rsidRPr="00DD7BF5" w:rsidRDefault="008A46A8" w:rsidP="008A46A8">
                      <w:pPr>
                        <w:numPr>
                          <w:ilvl w:val="0"/>
                          <w:numId w:val="1"/>
                        </w:numPr>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Build secure mathematical knowledge and understanding, developing strong foundations in number, calculation, geometry, measurement and statistics. </w:t>
                      </w:r>
                    </w:p>
                    <w:p w14:paraId="7F9CEE1A"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Become confident and resilient mathematicians, willing to make mistakes, learn from them and persevere when faced with challenge. </w:t>
                      </w:r>
                    </w:p>
                    <w:p w14:paraId="42675F65"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Develop fluency, recalling key facts and applying efficient methods accurately and confidently. </w:t>
                      </w:r>
                    </w:p>
                    <w:p w14:paraId="12C37A97"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Reason mathematically, explaining their thinking, making connections and justifying why an answer or method works. </w:t>
                      </w:r>
                    </w:p>
                    <w:p w14:paraId="70429E9C"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Use mathematical language confidently, communicating their ideas, methods and reasoning clearly with others. </w:t>
                      </w:r>
                    </w:p>
                    <w:p w14:paraId="46CBC9DF" w14:textId="77777777" w:rsidR="008A46A8" w:rsidRPr="00DD7BF5" w:rsidRDefault="008A46A8" w:rsidP="008A46A8">
                      <w:pPr>
                        <w:numPr>
                          <w:ilvl w:val="0"/>
                          <w:numId w:val="1"/>
                        </w:numPr>
                        <w:suppressAutoHyphens/>
                        <w:spacing w:after="0" w:line="100" w:lineRule="atLeast"/>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Make connections and think deeply, recognising patterns, relationships and links between different areas of mathematics and using their knowledge independently.</w:t>
                      </w:r>
                    </w:p>
                    <w:p w14:paraId="130C4BF4" w14:textId="77777777" w:rsidR="008A46A8" w:rsidRPr="00FF7570" w:rsidRDefault="008A46A8" w:rsidP="008A46A8">
                      <w:pPr>
                        <w:rPr>
                          <w:rFonts w:ascii="Calibri" w:hAnsi="Calibri" w:cs="Calibri"/>
                          <w:sz w:val="20"/>
                          <w:szCs w:val="20"/>
                          <w:u w:val="single"/>
                        </w:rPr>
                      </w:pPr>
                    </w:p>
                    <w:p w14:paraId="59CA7E3F" w14:textId="77777777" w:rsidR="008A46A8" w:rsidRPr="00FF7570" w:rsidRDefault="008A46A8" w:rsidP="008A46A8">
                      <w:pPr>
                        <w:rPr>
                          <w:rFonts w:ascii="Calibri" w:hAnsi="Calibri" w:cs="Calibri"/>
                          <w:sz w:val="20"/>
                          <w:szCs w:val="20"/>
                          <w:u w:val="single"/>
                        </w:rPr>
                      </w:pPr>
                    </w:p>
                    <w:p w14:paraId="485A0FFA" w14:textId="77777777" w:rsidR="008A46A8" w:rsidRPr="00FF7570" w:rsidRDefault="008A46A8" w:rsidP="008A46A8">
                      <w:pPr>
                        <w:rPr>
                          <w:rFonts w:ascii="Calibri" w:hAnsi="Calibri" w:cs="Calibri"/>
                          <w:sz w:val="20"/>
                          <w:szCs w:val="20"/>
                          <w:u w:val="single"/>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A4AD46F" wp14:editId="6D3F44E3">
                <wp:simplePos x="0" y="0"/>
                <wp:positionH relativeFrom="column">
                  <wp:posOffset>2771775</wp:posOffset>
                </wp:positionH>
                <wp:positionV relativeFrom="paragraph">
                  <wp:posOffset>370840</wp:posOffset>
                </wp:positionV>
                <wp:extent cx="3242310" cy="5712460"/>
                <wp:effectExtent l="19050" t="21590" r="1524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712460"/>
                        </a:xfrm>
                        <a:prstGeom prst="rect">
                          <a:avLst/>
                        </a:prstGeom>
                        <a:solidFill>
                          <a:srgbClr val="D8D8D8"/>
                        </a:solidFill>
                        <a:ln w="25400" algn="ctr">
                          <a:solidFill>
                            <a:srgbClr val="002060"/>
                          </a:solidFill>
                          <a:miter lim="800000"/>
                          <a:headEnd/>
                          <a:tailEnd/>
                        </a:ln>
                      </wps:spPr>
                      <wps:txbx>
                        <w:txbxContent>
                          <w:p w14:paraId="4223C289" w14:textId="77777777" w:rsidR="008A46A8" w:rsidRPr="00914B03" w:rsidRDefault="008A46A8" w:rsidP="008A46A8">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70EADE01"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Master the Curriculum supports the development of foundational mathematical understanding in EYFS. White Rose Maths provides the core structure and progression for mathematics in Years 1–4. Teachers adapt and supplement White Rose resources to meet the needs of their pupils. Learning is carefully sequenced so new concepts build upon secure prior knowledge. </w:t>
                            </w:r>
                          </w:p>
                          <w:p w14:paraId="7D53BD3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Teachers explicitly model mathematical thinking, including demonstrating how to approach unfamiliar problems. Retrieval activities regularly revisit number facts, vocabulary, procedures and previously taught concepts. </w:t>
                            </w:r>
                          </w:p>
                          <w:p w14:paraId="108E6303"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Children are encouraged to explain </w:t>
                            </w:r>
                            <w:r w:rsidRPr="00DD7BF5">
                              <w:rPr>
                                <w:rFonts w:ascii="Calibri" w:eastAsia="Times New Roman" w:hAnsi="Calibri" w:cs="Calibri"/>
                                <w:b/>
                                <w:bCs/>
                                <w:sz w:val="20"/>
                                <w:szCs w:val="20"/>
                                <w:u w:val="single"/>
                                <w:lang w:eastAsia="en-GB"/>
                              </w:rPr>
                              <w:t>how</w:t>
                            </w:r>
                            <w:r w:rsidRPr="00DD7BF5">
                              <w:rPr>
                                <w:rFonts w:ascii="Calibri" w:eastAsia="Times New Roman" w:hAnsi="Calibri" w:cs="Calibri"/>
                                <w:sz w:val="20"/>
                                <w:szCs w:val="20"/>
                                <w:lang w:eastAsia="en-GB"/>
                              </w:rPr>
                              <w:t xml:space="preserve"> and</w:t>
                            </w:r>
                            <w:r w:rsidRPr="00DD7BF5">
                              <w:rPr>
                                <w:rFonts w:ascii="Calibri" w:eastAsia="Times New Roman" w:hAnsi="Calibri" w:cs="Calibri"/>
                                <w:b/>
                                <w:bCs/>
                                <w:sz w:val="20"/>
                                <w:szCs w:val="20"/>
                                <w:u w:val="single"/>
                                <w:lang w:eastAsia="en-GB"/>
                              </w:rPr>
                              <w:t xml:space="preserve"> why</w:t>
                            </w:r>
                            <w:r w:rsidRPr="00DD7BF5">
                              <w:rPr>
                                <w:rFonts w:ascii="Calibri" w:eastAsia="Times New Roman" w:hAnsi="Calibri" w:cs="Calibri"/>
                                <w:sz w:val="20"/>
                                <w:szCs w:val="20"/>
                                <w:lang w:eastAsia="en-GB"/>
                              </w:rPr>
                              <w:t xml:space="preserve">, rather than simply provide an answer. Metacognition is explicitly developed through prompts such as: </w:t>
                            </w:r>
                            <w:r w:rsidRPr="00DD7BF5">
                              <w:rPr>
                                <w:rFonts w:ascii="Calibri" w:eastAsia="Times New Roman" w:hAnsi="Calibri" w:cs="Calibri"/>
                                <w:i/>
                                <w:iCs/>
                                <w:sz w:val="20"/>
                                <w:szCs w:val="20"/>
                                <w:lang w:eastAsia="en-GB"/>
                              </w:rPr>
                              <w:t>What do I already know?</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Which strategy might help?</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Why have I chosen this method?</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How can I check my answer?</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Does my answer make sense?</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Could I solve it another way?</w:t>
                            </w:r>
                            <w:r w:rsidRPr="00DD7BF5">
                              <w:rPr>
                                <w:rFonts w:ascii="Calibri" w:eastAsia="Times New Roman" w:hAnsi="Calibri" w:cs="Calibri"/>
                                <w:sz w:val="20"/>
                                <w:szCs w:val="20"/>
                                <w:lang w:eastAsia="en-GB"/>
                              </w:rPr>
                              <w:t xml:space="preserve"> </w:t>
                            </w:r>
                          </w:p>
                          <w:p w14:paraId="41792BF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Teachers use worked examples and gradually remove scaffolds as pupils become more independent. Assessment informs subsequent teaching and identifies children requiring further practice or challenge. Misconceptions are identified and addressed promptly. </w:t>
                            </w:r>
                          </w:p>
                          <w:p w14:paraId="6097FC8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Adaptive teaching focuses on scaffolding access to the same ambitious mathematical concepts, rather than unnecessarily reducing expectations. SEND pupils receive appropriate adaptations and scaffolding while maintaining mathematical ambition. </w:t>
                            </w:r>
                          </w:p>
                          <w:p w14:paraId="41BF3BBB" w14:textId="77777777" w:rsidR="008A46A8" w:rsidRPr="00914B03"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p>
                          <w:p w14:paraId="60633E5D" w14:textId="77777777" w:rsidR="008A46A8" w:rsidRPr="00914B03" w:rsidRDefault="008A46A8" w:rsidP="008A46A8">
                            <w:pPr>
                              <w:numPr>
                                <w:ilvl w:val="0"/>
                                <w:numId w:val="2"/>
                              </w:numPr>
                              <w:spacing w:before="100" w:beforeAutospacing="1" w:after="100" w:afterAutospacing="1" w:line="240" w:lineRule="auto"/>
                              <w:rPr>
                                <w:rFonts w:ascii="Calibri" w:eastAsia="Times New Roman" w:hAnsi="Calibri" w:cs="Calibri"/>
                                <w:sz w:val="20"/>
                                <w:szCs w:val="20"/>
                                <w:lang w:eastAsia="en-GB"/>
                              </w:rPr>
                            </w:pPr>
                            <w:r w:rsidRPr="00914B03">
                              <w:rPr>
                                <w:rFonts w:ascii="Calibri" w:eastAsia="Times New Roman" w:hAnsi="Calibri" w:cs="Calibri"/>
                                <w:sz w:val="20"/>
                                <w:szCs w:val="20"/>
                                <w:lang w:eastAsia="en-GB"/>
                              </w:rPr>
                              <w:t xml:space="preserve">Children have regular opportunities to apply reading and writing skills independently and in unfamiliar contexts. </w:t>
                            </w:r>
                          </w:p>
                          <w:p w14:paraId="5A5C4FEC" w14:textId="77777777" w:rsidR="008A46A8" w:rsidRPr="00914B03" w:rsidRDefault="008A46A8" w:rsidP="008A46A8">
                            <w:pPr>
                              <w:rPr>
                                <w:rFonts w:ascii="Calibri" w:hAnsi="Calibri" w:cs="Calibri"/>
                                <w:sz w:val="20"/>
                                <w:szCs w:val="20"/>
                                <w:u w:val="single"/>
                              </w:rPr>
                            </w:pPr>
                          </w:p>
                          <w:p w14:paraId="2272FE48" w14:textId="77777777" w:rsidR="008A46A8" w:rsidRPr="00914B03" w:rsidRDefault="008A46A8" w:rsidP="008A46A8">
                            <w:pPr>
                              <w:rPr>
                                <w:rFonts w:ascii="Calibri" w:hAnsi="Calibri" w:cs="Calibri"/>
                                <w:sz w:val="20"/>
                                <w:szCs w:val="20"/>
                                <w:u w:val="single"/>
                              </w:rPr>
                            </w:pPr>
                          </w:p>
                          <w:p w14:paraId="3091D910" w14:textId="77777777" w:rsidR="008A46A8" w:rsidRPr="00914B03" w:rsidRDefault="008A46A8" w:rsidP="008A46A8">
                            <w:pPr>
                              <w:rPr>
                                <w:rFonts w:ascii="Calibri" w:hAnsi="Calibri" w:cs="Calibri"/>
                                <w:sz w:val="20"/>
                                <w:szCs w:val="20"/>
                                <w:u w:val="single"/>
                              </w:rPr>
                            </w:pPr>
                          </w:p>
                          <w:p w14:paraId="66410A89" w14:textId="77777777" w:rsidR="008A46A8" w:rsidRPr="00914B03" w:rsidRDefault="008A46A8" w:rsidP="008A46A8">
                            <w:pPr>
                              <w:jc w:val="center"/>
                              <w:rPr>
                                <w:rFonts w:ascii="Calibri Light" w:hAnsi="Calibri Light" w:cs="Calibri Light"/>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4AD46F" id="Rectangle 7" o:spid="_x0000_s1027" style="position:absolute;margin-left:218.25pt;margin-top:29.2pt;width:255.3pt;height:44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" fillcolor="#d8d8d8" strokecolor="#002060" strokeweight="2pt">
                <v:textbox>
                  <w:txbxContent>
                    <w:p w14:paraId="4223C289" w14:textId="77777777" w:rsidR="008A46A8" w:rsidRPr="00914B03" w:rsidRDefault="008A46A8" w:rsidP="008A46A8">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70EADE01"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Master the Curriculum supports the development of foundational mathematical understanding in EYFS. White Rose Maths provides the core structure and progression for mathematics in Years 1–4. Teachers adapt and supplement White Rose resources to meet the needs of their pupils. Learning is carefully sequenced so new concepts build upon secure prior knowledge. </w:t>
                      </w:r>
                    </w:p>
                    <w:p w14:paraId="7D53BD3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Teachers explicitly model mathematical thinking, including demonstrating how to approach unfamiliar problems. Retrieval activities regularly revisit number facts, vocabulary, procedures and previously taught concepts. </w:t>
                      </w:r>
                    </w:p>
                    <w:p w14:paraId="108E6303"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Children are encouraged to explain </w:t>
                      </w:r>
                      <w:r w:rsidRPr="00DD7BF5">
                        <w:rPr>
                          <w:rFonts w:ascii="Calibri" w:eastAsia="Times New Roman" w:hAnsi="Calibri" w:cs="Calibri"/>
                          <w:b/>
                          <w:bCs/>
                          <w:sz w:val="20"/>
                          <w:szCs w:val="20"/>
                          <w:u w:val="single"/>
                          <w:lang w:eastAsia="en-GB"/>
                        </w:rPr>
                        <w:t>how</w:t>
                      </w:r>
                      <w:r w:rsidRPr="00DD7BF5">
                        <w:rPr>
                          <w:rFonts w:ascii="Calibri" w:eastAsia="Times New Roman" w:hAnsi="Calibri" w:cs="Calibri"/>
                          <w:sz w:val="20"/>
                          <w:szCs w:val="20"/>
                          <w:lang w:eastAsia="en-GB"/>
                        </w:rPr>
                        <w:t xml:space="preserve"> and</w:t>
                      </w:r>
                      <w:r w:rsidRPr="00DD7BF5">
                        <w:rPr>
                          <w:rFonts w:ascii="Calibri" w:eastAsia="Times New Roman" w:hAnsi="Calibri" w:cs="Calibri"/>
                          <w:b/>
                          <w:bCs/>
                          <w:sz w:val="20"/>
                          <w:szCs w:val="20"/>
                          <w:u w:val="single"/>
                          <w:lang w:eastAsia="en-GB"/>
                        </w:rPr>
                        <w:t xml:space="preserve"> why</w:t>
                      </w:r>
                      <w:r w:rsidRPr="00DD7BF5">
                        <w:rPr>
                          <w:rFonts w:ascii="Calibri" w:eastAsia="Times New Roman" w:hAnsi="Calibri" w:cs="Calibri"/>
                          <w:sz w:val="20"/>
                          <w:szCs w:val="20"/>
                          <w:lang w:eastAsia="en-GB"/>
                        </w:rPr>
                        <w:t xml:space="preserve">, rather than simply provide an answer. Metacognition is explicitly developed through prompts such as: </w:t>
                      </w:r>
                      <w:r w:rsidRPr="00DD7BF5">
                        <w:rPr>
                          <w:rFonts w:ascii="Calibri" w:eastAsia="Times New Roman" w:hAnsi="Calibri" w:cs="Calibri"/>
                          <w:i/>
                          <w:iCs/>
                          <w:sz w:val="20"/>
                          <w:szCs w:val="20"/>
                          <w:lang w:eastAsia="en-GB"/>
                        </w:rPr>
                        <w:t>What do I already know?</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Which strategy might help?</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Why have I chosen this method?</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How can I check my answer?</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Does my answer make sense?</w:t>
                      </w:r>
                      <w:r w:rsidRPr="00DD7BF5">
                        <w:rPr>
                          <w:rFonts w:ascii="Calibri" w:eastAsia="Times New Roman" w:hAnsi="Calibri" w:cs="Calibri"/>
                          <w:sz w:val="20"/>
                          <w:szCs w:val="20"/>
                          <w:lang w:eastAsia="en-GB"/>
                        </w:rPr>
                        <w:t xml:space="preserve"> </w:t>
                      </w:r>
                      <w:r w:rsidRPr="00DD7BF5">
                        <w:rPr>
                          <w:rFonts w:ascii="Calibri" w:eastAsia="Times New Roman" w:hAnsi="Calibri" w:cs="Calibri"/>
                          <w:i/>
                          <w:iCs/>
                          <w:sz w:val="20"/>
                          <w:szCs w:val="20"/>
                          <w:lang w:eastAsia="en-GB"/>
                        </w:rPr>
                        <w:t>Could I solve it another way?</w:t>
                      </w:r>
                      <w:r w:rsidRPr="00DD7BF5">
                        <w:rPr>
                          <w:rFonts w:ascii="Calibri" w:eastAsia="Times New Roman" w:hAnsi="Calibri" w:cs="Calibri"/>
                          <w:sz w:val="20"/>
                          <w:szCs w:val="20"/>
                          <w:lang w:eastAsia="en-GB"/>
                        </w:rPr>
                        <w:t xml:space="preserve"> </w:t>
                      </w:r>
                    </w:p>
                    <w:p w14:paraId="41792BF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Teachers use worked examples and gradually remove scaffolds as pupils become more independent. Assessment informs subsequent teaching and identifies children requiring further practice or challenge. Misconceptions are identified and addressed promptly. </w:t>
                      </w:r>
                    </w:p>
                    <w:p w14:paraId="6097FC84" w14:textId="77777777" w:rsidR="008A46A8" w:rsidRPr="00DD7BF5"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r w:rsidRPr="00DD7BF5">
                        <w:rPr>
                          <w:rFonts w:ascii="Calibri" w:eastAsia="Times New Roman" w:hAnsi="Calibri" w:cs="Calibri"/>
                          <w:sz w:val="20"/>
                          <w:szCs w:val="20"/>
                          <w:lang w:eastAsia="en-GB"/>
                        </w:rPr>
                        <w:t xml:space="preserve">Adaptive teaching focuses on scaffolding access to the same ambitious mathematical concepts, rather than unnecessarily reducing expectations. SEND pupils receive appropriate adaptations and scaffolding while maintaining mathematical ambition. </w:t>
                      </w:r>
                    </w:p>
                    <w:p w14:paraId="41BF3BBB" w14:textId="77777777" w:rsidR="008A46A8" w:rsidRPr="00914B03" w:rsidRDefault="008A46A8" w:rsidP="008A46A8">
                      <w:pPr>
                        <w:tabs>
                          <w:tab w:val="num" w:pos="720"/>
                        </w:tabs>
                        <w:spacing w:before="100" w:beforeAutospacing="1" w:after="100" w:afterAutospacing="1" w:line="240" w:lineRule="auto"/>
                        <w:rPr>
                          <w:rFonts w:ascii="Calibri" w:eastAsia="Times New Roman" w:hAnsi="Calibri" w:cs="Calibri"/>
                          <w:sz w:val="20"/>
                          <w:szCs w:val="20"/>
                          <w:lang w:eastAsia="en-GB"/>
                        </w:rPr>
                      </w:pPr>
                    </w:p>
                    <w:p w14:paraId="60633E5D" w14:textId="77777777" w:rsidR="008A46A8" w:rsidRPr="00914B03" w:rsidRDefault="008A46A8" w:rsidP="008A46A8">
                      <w:pPr>
                        <w:numPr>
                          <w:ilvl w:val="0"/>
                          <w:numId w:val="2"/>
                        </w:numPr>
                        <w:spacing w:before="100" w:beforeAutospacing="1" w:after="100" w:afterAutospacing="1" w:line="240" w:lineRule="auto"/>
                        <w:rPr>
                          <w:rFonts w:ascii="Calibri" w:eastAsia="Times New Roman" w:hAnsi="Calibri" w:cs="Calibri"/>
                          <w:sz w:val="20"/>
                          <w:szCs w:val="20"/>
                          <w:lang w:eastAsia="en-GB"/>
                        </w:rPr>
                      </w:pPr>
                      <w:r w:rsidRPr="00914B03">
                        <w:rPr>
                          <w:rFonts w:ascii="Calibri" w:eastAsia="Times New Roman" w:hAnsi="Calibri" w:cs="Calibri"/>
                          <w:sz w:val="20"/>
                          <w:szCs w:val="20"/>
                          <w:lang w:eastAsia="en-GB"/>
                        </w:rPr>
                        <w:t xml:space="preserve">Children have regular opportunities to apply reading and writing skills independently and in unfamiliar contexts. </w:t>
                      </w:r>
                    </w:p>
                    <w:p w14:paraId="5A5C4FEC" w14:textId="77777777" w:rsidR="008A46A8" w:rsidRPr="00914B03" w:rsidRDefault="008A46A8" w:rsidP="008A46A8">
                      <w:pPr>
                        <w:rPr>
                          <w:rFonts w:ascii="Calibri" w:hAnsi="Calibri" w:cs="Calibri"/>
                          <w:sz w:val="20"/>
                          <w:szCs w:val="20"/>
                          <w:u w:val="single"/>
                        </w:rPr>
                      </w:pPr>
                    </w:p>
                    <w:p w14:paraId="2272FE48" w14:textId="77777777" w:rsidR="008A46A8" w:rsidRPr="00914B03" w:rsidRDefault="008A46A8" w:rsidP="008A46A8">
                      <w:pPr>
                        <w:rPr>
                          <w:rFonts w:ascii="Calibri" w:hAnsi="Calibri" w:cs="Calibri"/>
                          <w:sz w:val="20"/>
                          <w:szCs w:val="20"/>
                          <w:u w:val="single"/>
                        </w:rPr>
                      </w:pPr>
                    </w:p>
                    <w:p w14:paraId="3091D910" w14:textId="77777777" w:rsidR="008A46A8" w:rsidRPr="00914B03" w:rsidRDefault="008A46A8" w:rsidP="008A46A8">
                      <w:pPr>
                        <w:rPr>
                          <w:rFonts w:ascii="Calibri" w:hAnsi="Calibri" w:cs="Calibri"/>
                          <w:sz w:val="20"/>
                          <w:szCs w:val="20"/>
                          <w:u w:val="single"/>
                        </w:rPr>
                      </w:pPr>
                    </w:p>
                    <w:p w14:paraId="66410A89" w14:textId="77777777" w:rsidR="008A46A8" w:rsidRPr="00914B03" w:rsidRDefault="008A46A8" w:rsidP="008A46A8">
                      <w:pPr>
                        <w:jc w:val="center"/>
                        <w:rPr>
                          <w:rFonts w:ascii="Calibri Light" w:hAnsi="Calibri Light" w:cs="Calibri Light"/>
                          <w:sz w:val="20"/>
                          <w:szCs w:val="20"/>
                          <w:u w:val="single"/>
                        </w:rP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55EE8400" wp14:editId="58090630">
                <wp:simplePos x="0" y="0"/>
                <wp:positionH relativeFrom="column">
                  <wp:posOffset>6195060</wp:posOffset>
                </wp:positionH>
                <wp:positionV relativeFrom="paragraph">
                  <wp:posOffset>367665</wp:posOffset>
                </wp:positionV>
                <wp:extent cx="3308985" cy="5715635"/>
                <wp:effectExtent l="13335" t="18415" r="2095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715635"/>
                        </a:xfrm>
                        <a:prstGeom prst="rect">
                          <a:avLst/>
                        </a:prstGeom>
                        <a:solidFill>
                          <a:srgbClr val="D8D8D8"/>
                        </a:solidFill>
                        <a:ln w="25400" algn="ctr">
                          <a:solidFill>
                            <a:srgbClr val="002060"/>
                          </a:solidFill>
                          <a:miter lim="800000"/>
                          <a:headEnd/>
                          <a:tailEnd/>
                        </a:ln>
                      </wps:spPr>
                      <wps:txbx>
                        <w:txbxContent>
                          <w:p w14:paraId="683E0DCC" w14:textId="77777777" w:rsidR="008A46A8" w:rsidRPr="00914B03" w:rsidRDefault="008A46A8" w:rsidP="008A46A8">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2FA437C2" w14:textId="77777777" w:rsidR="008A46A8" w:rsidRPr="002913E7" w:rsidRDefault="008A46A8" w:rsidP="008A46A8">
                            <w:pPr>
                              <w:spacing w:before="100" w:beforeAutospacing="1" w:after="100" w:afterAutospacing="1"/>
                              <w:rPr>
                                <w:rFonts w:ascii="Calibri" w:eastAsia="Calibri" w:hAnsi="Calibri" w:cs="Calibri"/>
                                <w:lang w:eastAsia="en-GB"/>
                              </w:rPr>
                            </w:pPr>
                            <w:r w:rsidRPr="002913E7">
                              <w:rPr>
                                <w:rFonts w:ascii="Calibri" w:hAnsi="Calibri" w:cs="Calibri"/>
                                <w:lang w:eastAsia="en-GB"/>
                              </w:rPr>
                              <w:t>Children will:</w:t>
                            </w:r>
                          </w:p>
                          <w:p w14:paraId="49FBCF7D"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Demonstrate increasing fluency and confidence. </w:t>
                            </w:r>
                          </w:p>
                          <w:p w14:paraId="5C53C939"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Recall important mathematical knowledge and facts. </w:t>
                            </w:r>
                          </w:p>
                          <w:p w14:paraId="155B6F3E"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Explain their mathematical thinking using appropriate vocabulary. </w:t>
                            </w:r>
                          </w:p>
                          <w:p w14:paraId="6FC767B3"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Select appropriate strategies independently. </w:t>
                            </w:r>
                          </w:p>
                          <w:p w14:paraId="4FE2377C"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Apply knowledge to unfamiliar problems. </w:t>
                            </w:r>
                          </w:p>
                          <w:p w14:paraId="34777AD2"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Reason, justify and prove their answers. </w:t>
                            </w:r>
                          </w:p>
                          <w:p w14:paraId="66AF9DE8"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Recognise and correct misconceptions. </w:t>
                            </w:r>
                          </w:p>
                          <w:p w14:paraId="7A49C264"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Make connections between mathematical concepts. </w:t>
                            </w:r>
                          </w:p>
                          <w:p w14:paraId="7AB372DB"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Monitor and evaluate their own approaches. </w:t>
                            </w:r>
                          </w:p>
                          <w:p w14:paraId="514A3790"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Demonstrate resilience when mathematics is challenging. </w:t>
                            </w:r>
                          </w:p>
                          <w:p w14:paraId="274280D5"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Apply mathematics meaningfully beyond the classroom. </w:t>
                            </w:r>
                          </w:p>
                          <w:p w14:paraId="3D5525F9"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Achieve well from their individual starting points. </w:t>
                            </w:r>
                          </w:p>
                          <w:p w14:paraId="069E9CF3" w14:textId="77777777" w:rsidR="008A46A8" w:rsidRPr="00914B03" w:rsidRDefault="008A46A8" w:rsidP="008A46A8">
                            <w:pPr>
                              <w:spacing w:before="100" w:beforeAutospacing="1" w:after="100" w:afterAutospacing="1" w:line="240" w:lineRule="auto"/>
                              <w:ind w:left="360"/>
                              <w:rPr>
                                <w:rFonts w:ascii="Calibri" w:eastAsia="Times New Roman" w:hAnsi="Calibri" w:cs="Calibri"/>
                                <w:lang w:eastAsia="en-GB"/>
                              </w:rPr>
                            </w:pPr>
                          </w:p>
                          <w:p w14:paraId="0DF7C170" w14:textId="77777777" w:rsidR="008A46A8" w:rsidRPr="00914B03" w:rsidRDefault="008A46A8" w:rsidP="008A46A8">
                            <w:pPr>
                              <w:rPr>
                                <w:rFonts w:ascii="Calibri" w:hAnsi="Calibri" w:cs="Calibri"/>
                                <w:sz w:val="20"/>
                                <w:szCs w:val="20"/>
                                <w:u w:val="single"/>
                              </w:rPr>
                            </w:pPr>
                          </w:p>
                          <w:p w14:paraId="74C4B123" w14:textId="77777777" w:rsidR="008A46A8" w:rsidRPr="00914B03" w:rsidRDefault="008A46A8" w:rsidP="008A46A8">
                            <w:pPr>
                              <w:rPr>
                                <w:rFonts w:ascii="Calibri" w:hAnsi="Calibri" w:cs="Calibri"/>
                                <w:sz w:val="20"/>
                                <w:szCs w:val="20"/>
                                <w:u w:val="single"/>
                              </w:rPr>
                            </w:pPr>
                          </w:p>
                          <w:p w14:paraId="38CC888C" w14:textId="77777777" w:rsidR="008A46A8" w:rsidRPr="00914B03" w:rsidRDefault="008A46A8" w:rsidP="008A46A8">
                            <w:pPr>
                              <w:rPr>
                                <w:rFonts w:ascii="Calibri" w:hAnsi="Calibri" w:cs="Calibri"/>
                                <w:sz w:val="20"/>
                                <w:szCs w:val="20"/>
                                <w:u w:val="single"/>
                              </w:rPr>
                            </w:pPr>
                          </w:p>
                          <w:p w14:paraId="199F2E04" w14:textId="77777777" w:rsidR="008A46A8" w:rsidRPr="0082479A" w:rsidRDefault="008A46A8" w:rsidP="008A46A8">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5EE8400" id="Rectangle 8" o:spid="_x0000_s1028" style="position:absolute;margin-left:487.8pt;margin-top:28.95pt;width:260.55pt;height:4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" fillcolor="#d8d8d8" strokecolor="#002060" strokeweight="2pt">
                <v:textbox>
                  <w:txbxContent>
                    <w:p w14:paraId="683E0DCC" w14:textId="77777777" w:rsidR="008A46A8" w:rsidRPr="00914B03" w:rsidRDefault="008A46A8" w:rsidP="008A46A8">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2FA437C2" w14:textId="77777777" w:rsidR="008A46A8" w:rsidRPr="002913E7" w:rsidRDefault="008A46A8" w:rsidP="008A46A8">
                      <w:pPr>
                        <w:spacing w:before="100" w:beforeAutospacing="1" w:after="100" w:afterAutospacing="1"/>
                        <w:rPr>
                          <w:rFonts w:ascii="Calibri" w:eastAsia="Calibri" w:hAnsi="Calibri" w:cs="Calibri"/>
                          <w:lang w:eastAsia="en-GB"/>
                        </w:rPr>
                      </w:pPr>
                      <w:r w:rsidRPr="002913E7">
                        <w:rPr>
                          <w:rFonts w:ascii="Calibri" w:hAnsi="Calibri" w:cs="Calibri"/>
                          <w:lang w:eastAsia="en-GB"/>
                        </w:rPr>
                        <w:t>Children will:</w:t>
                      </w:r>
                    </w:p>
                    <w:p w14:paraId="49FBCF7D"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Demonstrate increasing fluency and confidence. </w:t>
                      </w:r>
                    </w:p>
                    <w:p w14:paraId="5C53C939"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Recall important mathematical knowledge and facts. </w:t>
                      </w:r>
                    </w:p>
                    <w:p w14:paraId="155B6F3E"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Explain their mathematical thinking using appropriate vocabulary. </w:t>
                      </w:r>
                    </w:p>
                    <w:p w14:paraId="6FC767B3"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Select appropriate strategies independently. </w:t>
                      </w:r>
                    </w:p>
                    <w:p w14:paraId="4FE2377C"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Apply knowledge to unfamiliar problems. </w:t>
                      </w:r>
                    </w:p>
                    <w:p w14:paraId="34777AD2"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Reason, justify and prove their answers. </w:t>
                      </w:r>
                    </w:p>
                    <w:p w14:paraId="66AF9DE8"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Recognise and correct misconceptions. </w:t>
                      </w:r>
                    </w:p>
                    <w:p w14:paraId="7A49C264"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Make connections between mathematical concepts. </w:t>
                      </w:r>
                    </w:p>
                    <w:p w14:paraId="7AB372DB"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Monitor and evaluate their own approaches. </w:t>
                      </w:r>
                    </w:p>
                    <w:p w14:paraId="514A3790"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Demonstrate resilience when mathematics is challenging. </w:t>
                      </w:r>
                    </w:p>
                    <w:p w14:paraId="274280D5"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Apply mathematics meaningfully beyond the classroom. </w:t>
                      </w:r>
                    </w:p>
                    <w:p w14:paraId="3D5525F9" w14:textId="77777777" w:rsidR="008A46A8" w:rsidRPr="002913E7" w:rsidRDefault="008A46A8" w:rsidP="008A46A8">
                      <w:pPr>
                        <w:numPr>
                          <w:ilvl w:val="0"/>
                          <w:numId w:val="3"/>
                        </w:numPr>
                        <w:spacing w:before="100" w:beforeAutospacing="1" w:after="100" w:afterAutospacing="1" w:line="240" w:lineRule="auto"/>
                        <w:rPr>
                          <w:rFonts w:ascii="Calibri" w:eastAsia="Times New Roman" w:hAnsi="Calibri" w:cs="Calibri"/>
                          <w:lang w:eastAsia="en-GB"/>
                        </w:rPr>
                      </w:pPr>
                      <w:r w:rsidRPr="002913E7">
                        <w:rPr>
                          <w:rFonts w:ascii="Calibri" w:eastAsia="Times New Roman" w:hAnsi="Calibri" w:cs="Calibri"/>
                          <w:lang w:eastAsia="en-GB"/>
                        </w:rPr>
                        <w:t xml:space="preserve">Achieve well from their individual starting points. </w:t>
                      </w:r>
                    </w:p>
                    <w:p w14:paraId="069E9CF3" w14:textId="77777777" w:rsidR="008A46A8" w:rsidRPr="00914B03" w:rsidRDefault="008A46A8" w:rsidP="008A46A8">
                      <w:pPr>
                        <w:spacing w:before="100" w:beforeAutospacing="1" w:after="100" w:afterAutospacing="1" w:line="240" w:lineRule="auto"/>
                        <w:ind w:left="360"/>
                        <w:rPr>
                          <w:rFonts w:ascii="Calibri" w:eastAsia="Times New Roman" w:hAnsi="Calibri" w:cs="Calibri"/>
                          <w:lang w:eastAsia="en-GB"/>
                        </w:rPr>
                      </w:pPr>
                    </w:p>
                    <w:p w14:paraId="0DF7C170" w14:textId="77777777" w:rsidR="008A46A8" w:rsidRPr="00914B03" w:rsidRDefault="008A46A8" w:rsidP="008A46A8">
                      <w:pPr>
                        <w:rPr>
                          <w:rFonts w:ascii="Calibri" w:hAnsi="Calibri" w:cs="Calibri"/>
                          <w:sz w:val="20"/>
                          <w:szCs w:val="20"/>
                          <w:u w:val="single"/>
                        </w:rPr>
                      </w:pPr>
                    </w:p>
                    <w:p w14:paraId="74C4B123" w14:textId="77777777" w:rsidR="008A46A8" w:rsidRPr="00914B03" w:rsidRDefault="008A46A8" w:rsidP="008A46A8">
                      <w:pPr>
                        <w:rPr>
                          <w:rFonts w:ascii="Calibri" w:hAnsi="Calibri" w:cs="Calibri"/>
                          <w:sz w:val="20"/>
                          <w:szCs w:val="20"/>
                          <w:u w:val="single"/>
                        </w:rPr>
                      </w:pPr>
                    </w:p>
                    <w:p w14:paraId="38CC888C" w14:textId="77777777" w:rsidR="008A46A8" w:rsidRPr="00914B03" w:rsidRDefault="008A46A8" w:rsidP="008A46A8">
                      <w:pPr>
                        <w:rPr>
                          <w:rFonts w:ascii="Calibri" w:hAnsi="Calibri" w:cs="Calibri"/>
                          <w:sz w:val="20"/>
                          <w:szCs w:val="20"/>
                          <w:u w:val="single"/>
                        </w:rPr>
                      </w:pPr>
                    </w:p>
                    <w:p w14:paraId="199F2E04" w14:textId="77777777" w:rsidR="008A46A8" w:rsidRPr="0082479A" w:rsidRDefault="008A46A8" w:rsidP="008A46A8">
                      <w:pPr>
                        <w:jc w:val="center"/>
                        <w:rPr>
                          <w:rFonts w:ascii="Calibri Light" w:hAnsi="Calibri Light" w:cs="Calibri Light"/>
                          <w:color w:val="D6E3BC"/>
                        </w:rPr>
                      </w:pPr>
                    </w:p>
                  </w:txbxContent>
                </v:textbox>
              </v:rect>
            </w:pict>
          </mc:Fallback>
        </mc:AlternateContent>
      </w:r>
      <w:r>
        <w:rPr>
          <w:noProof/>
        </w:rPr>
        <w:drawing>
          <wp:anchor distT="0" distB="0" distL="114300" distR="114300" simplePos="0" relativeHeight="251658240" behindDoc="0" locked="0" layoutInCell="1" allowOverlap="1" wp14:anchorId="037307E6" wp14:editId="0C745338">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6FBF7283" w:rsidR="008A46A8" w:rsidRPr="008A46A8" w:rsidRDefault="008A46A8" w:rsidP="008A46A8">
    <w:pPr>
      <w:pStyle w:val="Header"/>
      <w:jc w:val="center"/>
      <w:rPr>
        <w:b/>
        <w:bCs/>
        <w:sz w:val="40"/>
        <w:szCs w:val="40"/>
      </w:rPr>
    </w:pPr>
    <w:r w:rsidRPr="008A46A8">
      <w:rPr>
        <w:b/>
        <w:bCs/>
        <w:sz w:val="40"/>
        <w:szCs w:val="40"/>
      </w:rPr>
      <w:t>Maths</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357576"/>
    <w:rsid w:val="008A4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1</cp:revision>
  <dcterms:created xsi:type="dcterms:W3CDTF">2026-09-10T10:46:00Z</dcterms:created>
  <dcterms:modified xsi:type="dcterms:W3CDTF">2026-09-10T10:48:00Z</dcterms:modified>
</cp:coreProperties>
</file>