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4"/>
        <w:gridCol w:w="1104"/>
        <w:gridCol w:w="1104"/>
        <w:gridCol w:w="1106"/>
        <w:gridCol w:w="1104"/>
        <w:gridCol w:w="1014"/>
        <w:gridCol w:w="4923"/>
      </w:tblGrid>
      <w:tr w:rsidR="00E77C2C" w:rsidTr="007F5BC0">
        <w:trPr>
          <w:trHeight w:val="788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</w:rPr>
            </w:pPr>
            <w:r w:rsidRPr="00E77C2C">
              <w:rPr>
                <w:b/>
              </w:rPr>
              <w:t>Statement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  <w:sz w:val="20"/>
              </w:rPr>
            </w:pPr>
            <w:r w:rsidRPr="00E77C2C">
              <w:rPr>
                <w:b/>
                <w:sz w:val="20"/>
              </w:rPr>
              <w:t>Strongly Agree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  <w:sz w:val="20"/>
              </w:rPr>
            </w:pPr>
            <w:r w:rsidRPr="00E77C2C">
              <w:rPr>
                <w:b/>
                <w:sz w:val="20"/>
              </w:rPr>
              <w:t>Agree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  <w:sz w:val="20"/>
              </w:rPr>
            </w:pPr>
            <w:r w:rsidRPr="00E77C2C">
              <w:rPr>
                <w:b/>
                <w:sz w:val="20"/>
              </w:rPr>
              <w:t>Disagree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  <w:sz w:val="20"/>
              </w:rPr>
            </w:pPr>
            <w:r w:rsidRPr="00E77C2C">
              <w:rPr>
                <w:b/>
                <w:sz w:val="20"/>
              </w:rPr>
              <w:t>Strongly Disagree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  <w:sz w:val="20"/>
              </w:rPr>
            </w:pPr>
            <w:r w:rsidRPr="00E77C2C">
              <w:rPr>
                <w:b/>
                <w:sz w:val="20"/>
              </w:rPr>
              <w:t>Don’t Know</w:t>
            </w:r>
            <w:r w:rsidR="00F87000">
              <w:rPr>
                <w:b/>
                <w:sz w:val="20"/>
              </w:rPr>
              <w:t xml:space="preserve"> or N/A</w:t>
            </w:r>
          </w:p>
        </w:tc>
        <w:tc>
          <w:tcPr>
            <w:tcW w:w="4923" w:type="dxa"/>
            <w:shd w:val="clear" w:color="auto" w:fill="D9D9D9" w:themeFill="background1" w:themeFillShade="D9"/>
          </w:tcPr>
          <w:p w:rsidR="00E77C2C" w:rsidRPr="00E77C2C" w:rsidRDefault="00E77C2C" w:rsidP="00E77C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 Comments</w:t>
            </w:r>
          </w:p>
        </w:tc>
      </w:tr>
      <w:tr w:rsidR="00E77C2C" w:rsidTr="001B7051">
        <w:trPr>
          <w:trHeight w:val="443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is happy at school</w:t>
            </w:r>
          </w:p>
        </w:tc>
        <w:tc>
          <w:tcPr>
            <w:tcW w:w="1104" w:type="dxa"/>
          </w:tcPr>
          <w:p w:rsidR="00E77C2C" w:rsidRDefault="00A97F39">
            <w:r>
              <w:t>80%</w:t>
            </w:r>
          </w:p>
        </w:tc>
        <w:tc>
          <w:tcPr>
            <w:tcW w:w="1104" w:type="dxa"/>
          </w:tcPr>
          <w:p w:rsidR="00E77C2C" w:rsidRDefault="00A97F39">
            <w:r>
              <w:t>20%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feels safe at school</w:t>
            </w:r>
          </w:p>
        </w:tc>
        <w:tc>
          <w:tcPr>
            <w:tcW w:w="1104" w:type="dxa"/>
          </w:tcPr>
          <w:p w:rsidR="00E77C2C" w:rsidRDefault="00F87000">
            <w:r>
              <w:t>88%</w:t>
            </w:r>
          </w:p>
        </w:tc>
        <w:tc>
          <w:tcPr>
            <w:tcW w:w="1104" w:type="dxa"/>
          </w:tcPr>
          <w:p w:rsidR="00E77C2C" w:rsidRDefault="00F87000">
            <w:r>
              <w:t>12%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43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The school makes sure pupils behave well</w:t>
            </w:r>
          </w:p>
        </w:tc>
        <w:tc>
          <w:tcPr>
            <w:tcW w:w="1104" w:type="dxa"/>
          </w:tcPr>
          <w:p w:rsidR="00E77C2C" w:rsidRDefault="00F87000">
            <w:r>
              <w:t>80%</w:t>
            </w:r>
          </w:p>
        </w:tc>
        <w:tc>
          <w:tcPr>
            <w:tcW w:w="1104" w:type="dxa"/>
          </w:tcPr>
          <w:p w:rsidR="00E77C2C" w:rsidRDefault="00F87000">
            <w:r>
              <w:t>20%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43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has been bullied and the school dealt with this quickly and effectively</w:t>
            </w:r>
          </w:p>
        </w:tc>
        <w:tc>
          <w:tcPr>
            <w:tcW w:w="1104" w:type="dxa"/>
          </w:tcPr>
          <w:p w:rsidR="00E77C2C" w:rsidRDefault="00E77C2C"/>
        </w:tc>
        <w:tc>
          <w:tcPr>
            <w:tcW w:w="1104" w:type="dxa"/>
          </w:tcPr>
          <w:p w:rsidR="00E77C2C" w:rsidRDefault="00F87000">
            <w:r>
              <w:t>4%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F87000">
            <w:r>
              <w:t>96%</w:t>
            </w:r>
          </w:p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has not been bullied</w:t>
            </w:r>
          </w:p>
        </w:tc>
        <w:tc>
          <w:tcPr>
            <w:tcW w:w="1104" w:type="dxa"/>
          </w:tcPr>
          <w:p w:rsidR="00E77C2C" w:rsidRDefault="00F87000">
            <w:r>
              <w:t>80%</w:t>
            </w:r>
          </w:p>
        </w:tc>
        <w:tc>
          <w:tcPr>
            <w:tcW w:w="1104" w:type="dxa"/>
          </w:tcPr>
          <w:p w:rsidR="00E77C2C" w:rsidRDefault="00F87000">
            <w:r>
              <w:t>1</w:t>
            </w:r>
            <w:r w:rsidR="007C5BEF">
              <w:t>6</w:t>
            </w:r>
            <w:r>
              <w:t>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3B74EE">
            <w:r>
              <w:t>4</w:t>
            </w:r>
            <w:r w:rsidR="00F87000">
              <w:t>%</w:t>
            </w:r>
          </w:p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43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The school makes me aware of what my child will learn during the year</w:t>
            </w:r>
          </w:p>
        </w:tc>
        <w:tc>
          <w:tcPr>
            <w:tcW w:w="1104" w:type="dxa"/>
          </w:tcPr>
          <w:p w:rsidR="00E77C2C" w:rsidRDefault="00F87000">
            <w:r>
              <w:t>52%</w:t>
            </w:r>
          </w:p>
        </w:tc>
        <w:tc>
          <w:tcPr>
            <w:tcW w:w="1104" w:type="dxa"/>
          </w:tcPr>
          <w:p w:rsidR="00E77C2C" w:rsidRDefault="00F87000">
            <w:r>
              <w:t>24%</w:t>
            </w:r>
          </w:p>
        </w:tc>
        <w:tc>
          <w:tcPr>
            <w:tcW w:w="1106" w:type="dxa"/>
          </w:tcPr>
          <w:p w:rsidR="00E77C2C" w:rsidRDefault="00F87000">
            <w:r>
              <w:t>24%</w:t>
            </w:r>
          </w:p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DE5BEC">
            <w:r>
              <w:t>This information is on Classroom Dojo, however a termly letter to parents with curriculum overviews and knowledge organisers will be sent home to make this more explicit.</w:t>
            </w:r>
          </w:p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When I have raised concerns, they have been dealt with properly</w:t>
            </w:r>
          </w:p>
        </w:tc>
        <w:tc>
          <w:tcPr>
            <w:tcW w:w="1104" w:type="dxa"/>
          </w:tcPr>
          <w:p w:rsidR="00E77C2C" w:rsidRDefault="00F87000">
            <w:r>
              <w:t>76%</w:t>
            </w:r>
          </w:p>
        </w:tc>
        <w:tc>
          <w:tcPr>
            <w:tcW w:w="1104" w:type="dxa"/>
          </w:tcPr>
          <w:p w:rsidR="00E77C2C" w:rsidRDefault="00F87000">
            <w:r>
              <w:t>16%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F87000">
            <w:r>
              <w:t>8%</w:t>
            </w:r>
          </w:p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has SEND and the school gives them the support to succeed</w:t>
            </w:r>
          </w:p>
        </w:tc>
        <w:tc>
          <w:tcPr>
            <w:tcW w:w="1104" w:type="dxa"/>
          </w:tcPr>
          <w:p w:rsidR="00E77C2C" w:rsidRDefault="00F87000">
            <w:r>
              <w:t>15%</w:t>
            </w:r>
          </w:p>
        </w:tc>
        <w:tc>
          <w:tcPr>
            <w:tcW w:w="1104" w:type="dxa"/>
          </w:tcPr>
          <w:p w:rsidR="00E77C2C" w:rsidRDefault="00F87000">
            <w:r>
              <w:t>5%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F87000">
            <w:r>
              <w:t>80%</w:t>
            </w:r>
          </w:p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The school has high expectations for my child</w:t>
            </w:r>
          </w:p>
        </w:tc>
        <w:tc>
          <w:tcPr>
            <w:tcW w:w="1104" w:type="dxa"/>
          </w:tcPr>
          <w:p w:rsidR="00E77C2C" w:rsidRDefault="00F87000">
            <w:r>
              <w:t>64%</w:t>
            </w:r>
          </w:p>
        </w:tc>
        <w:tc>
          <w:tcPr>
            <w:tcW w:w="1104" w:type="dxa"/>
          </w:tcPr>
          <w:p w:rsidR="00E77C2C" w:rsidRDefault="00F87000">
            <w:r>
              <w:t>32%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F87000">
            <w:r>
              <w:t>4%</w:t>
            </w:r>
          </w:p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does well at this school</w:t>
            </w:r>
          </w:p>
        </w:tc>
        <w:tc>
          <w:tcPr>
            <w:tcW w:w="1104" w:type="dxa"/>
          </w:tcPr>
          <w:p w:rsidR="00E77C2C" w:rsidRDefault="00F87000">
            <w:r>
              <w:t>76%</w:t>
            </w:r>
          </w:p>
        </w:tc>
        <w:tc>
          <w:tcPr>
            <w:tcW w:w="1104" w:type="dxa"/>
          </w:tcPr>
          <w:p w:rsidR="00E77C2C" w:rsidRDefault="00F87000">
            <w:r>
              <w:t>16%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E77C2C"/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The school lets me know how my child is doing</w:t>
            </w:r>
          </w:p>
        </w:tc>
        <w:tc>
          <w:tcPr>
            <w:tcW w:w="1104" w:type="dxa"/>
          </w:tcPr>
          <w:p w:rsidR="00E77C2C" w:rsidRDefault="00F87000">
            <w:r>
              <w:t>80%</w:t>
            </w:r>
          </w:p>
        </w:tc>
        <w:tc>
          <w:tcPr>
            <w:tcW w:w="1104" w:type="dxa"/>
          </w:tcPr>
          <w:p w:rsidR="00E77C2C" w:rsidRDefault="00F87000">
            <w:r>
              <w:t>16%</w:t>
            </w:r>
          </w:p>
        </w:tc>
        <w:tc>
          <w:tcPr>
            <w:tcW w:w="1106" w:type="dxa"/>
          </w:tcPr>
          <w:p w:rsidR="00E77C2C" w:rsidRDefault="00F87000">
            <w:r>
              <w:t>4%</w:t>
            </w:r>
          </w:p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DE5BEC">
            <w:r>
              <w:t>Termly reports are sent home to parents as well as having 3 parent’s evenings a year.</w:t>
            </w:r>
          </w:p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E77C2C">
            <w:pPr>
              <w:rPr>
                <w:b/>
              </w:rPr>
            </w:pPr>
            <w:r w:rsidRPr="007F5BC0">
              <w:rPr>
                <w:b/>
              </w:rPr>
              <w:t>My child can take part in clubs and activities at this school</w:t>
            </w:r>
          </w:p>
        </w:tc>
        <w:tc>
          <w:tcPr>
            <w:tcW w:w="1104" w:type="dxa"/>
          </w:tcPr>
          <w:p w:rsidR="00E77C2C" w:rsidRDefault="00F87000">
            <w:r>
              <w:t>88%</w:t>
            </w:r>
          </w:p>
        </w:tc>
        <w:tc>
          <w:tcPr>
            <w:tcW w:w="1104" w:type="dxa"/>
          </w:tcPr>
          <w:p w:rsidR="00E77C2C" w:rsidRDefault="00F87000">
            <w:r>
              <w:t>8%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F87000">
            <w:r>
              <w:t>4%</w:t>
            </w:r>
          </w:p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DE5BEC">
            <w:r>
              <w:t>Fewer clubs are available to nursery as we feel that they are more tired by the end of the day reducing their ability to concentrate</w:t>
            </w:r>
          </w:p>
        </w:tc>
      </w:tr>
      <w:tr w:rsidR="00E77C2C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E77C2C" w:rsidRPr="007F5BC0" w:rsidRDefault="007F5BC0">
            <w:pPr>
              <w:rPr>
                <w:b/>
              </w:rPr>
            </w:pPr>
            <w:r w:rsidRPr="007F5BC0">
              <w:rPr>
                <w:b/>
              </w:rPr>
              <w:t>The school supports my child’s wider development</w:t>
            </w:r>
          </w:p>
        </w:tc>
        <w:tc>
          <w:tcPr>
            <w:tcW w:w="1104" w:type="dxa"/>
          </w:tcPr>
          <w:p w:rsidR="00E77C2C" w:rsidRDefault="00F87000">
            <w:r>
              <w:t>88%</w:t>
            </w:r>
          </w:p>
        </w:tc>
        <w:tc>
          <w:tcPr>
            <w:tcW w:w="1104" w:type="dxa"/>
          </w:tcPr>
          <w:p w:rsidR="00E77C2C" w:rsidRDefault="00F87000">
            <w:r>
              <w:t>12%</w:t>
            </w:r>
          </w:p>
        </w:tc>
        <w:tc>
          <w:tcPr>
            <w:tcW w:w="1106" w:type="dxa"/>
          </w:tcPr>
          <w:p w:rsidR="00E77C2C" w:rsidRDefault="00E77C2C"/>
        </w:tc>
        <w:tc>
          <w:tcPr>
            <w:tcW w:w="1104" w:type="dxa"/>
          </w:tcPr>
          <w:p w:rsidR="00E77C2C" w:rsidRDefault="00E77C2C"/>
        </w:tc>
        <w:tc>
          <w:tcPr>
            <w:tcW w:w="1014" w:type="dxa"/>
          </w:tcPr>
          <w:p w:rsidR="00E77C2C" w:rsidRDefault="00E77C2C"/>
        </w:tc>
        <w:tc>
          <w:tcPr>
            <w:tcW w:w="4923" w:type="dxa"/>
          </w:tcPr>
          <w:p w:rsidR="00E77C2C" w:rsidRDefault="00E77C2C"/>
        </w:tc>
      </w:tr>
      <w:tr w:rsidR="00F87000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F87000" w:rsidRPr="007F5BC0" w:rsidRDefault="00F87000">
            <w:pPr>
              <w:rPr>
                <w:b/>
              </w:rPr>
            </w:pPr>
            <w:r w:rsidRPr="007F5BC0">
              <w:rPr>
                <w:b/>
              </w:rPr>
              <w:t>What are our greatest strengths?</w:t>
            </w:r>
          </w:p>
        </w:tc>
        <w:tc>
          <w:tcPr>
            <w:tcW w:w="5432" w:type="dxa"/>
            <w:gridSpan w:val="5"/>
          </w:tcPr>
          <w:p w:rsidR="00F87000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Activities in after school club</w:t>
            </w:r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 xml:space="preserve">Fewer </w:t>
            </w:r>
            <w:proofErr w:type="spellStart"/>
            <w:r>
              <w:t>chn</w:t>
            </w:r>
            <w:proofErr w:type="spellEnd"/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Lovely staff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Small, well-led school.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Excellent staff.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Learning.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Caring environment.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Child-centred.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Good focus on core subjects.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School dinners.</w:t>
            </w:r>
          </w:p>
          <w:p w:rsidR="00B326B2" w:rsidRDefault="00B326B2" w:rsidP="00DE5BEC">
            <w:pPr>
              <w:pStyle w:val="ListParagraph"/>
              <w:numPr>
                <w:ilvl w:val="0"/>
                <w:numId w:val="1"/>
              </w:numPr>
            </w:pPr>
            <w:r>
              <w:t>Small class sizes.</w:t>
            </w:r>
          </w:p>
          <w:p w:rsidR="00B326B2" w:rsidRDefault="00B326B2" w:rsidP="00DE5BEC">
            <w:pPr>
              <w:pStyle w:val="ListParagraph"/>
              <w:numPr>
                <w:ilvl w:val="0"/>
                <w:numId w:val="1"/>
              </w:numPr>
            </w:pPr>
            <w:r>
              <w:t>Outside green space and forest schools.</w:t>
            </w:r>
          </w:p>
          <w:p w:rsidR="00B326B2" w:rsidRDefault="00B326B2" w:rsidP="00DE5BEC">
            <w:pPr>
              <w:pStyle w:val="ListParagraph"/>
              <w:numPr>
                <w:ilvl w:val="0"/>
                <w:numId w:val="1"/>
              </w:numPr>
            </w:pPr>
            <w:r>
              <w:t>Great facilities.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 xml:space="preserve">The school is extremely supportive. You care not only about the </w:t>
            </w:r>
            <w:proofErr w:type="spellStart"/>
            <w:r>
              <w:t>chn</w:t>
            </w:r>
            <w:proofErr w:type="spellEnd"/>
            <w:r>
              <w:t xml:space="preserve"> but the family and life.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Small close-knit community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Nurturing ethos.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Sense of community at the school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Individual approaches to learning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Friendly staff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Small community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Welcoming atmosphere</w:t>
            </w:r>
            <w:r w:rsidR="00F25C9F">
              <w:t>.</w:t>
            </w:r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Location</w:t>
            </w:r>
            <w:r w:rsidR="00F25C9F">
              <w:t>.</w:t>
            </w:r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Small village school enables</w:t>
            </w:r>
            <w:r w:rsidR="009B5652">
              <w:t xml:space="preserve"> </w:t>
            </w:r>
            <w:r>
              <w:t>the individual to be known/understood</w:t>
            </w:r>
            <w:r w:rsidR="00E1141F">
              <w:t>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Dojo app.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Parent/teacher communication.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Headteacher.</w:t>
            </w:r>
          </w:p>
          <w:p w:rsidR="00E1141F" w:rsidRDefault="00E1141F" w:rsidP="001B4A04">
            <w:pPr>
              <w:pStyle w:val="ListParagraph"/>
              <w:numPr>
                <w:ilvl w:val="0"/>
                <w:numId w:val="1"/>
              </w:numPr>
            </w:pPr>
            <w:r>
              <w:t>PTFA.</w:t>
            </w:r>
          </w:p>
        </w:tc>
        <w:tc>
          <w:tcPr>
            <w:tcW w:w="4923" w:type="dxa"/>
          </w:tcPr>
          <w:p w:rsidR="00F87000" w:rsidRDefault="00F87000"/>
        </w:tc>
      </w:tr>
      <w:tr w:rsidR="00F87000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F87000" w:rsidRPr="007F5BC0" w:rsidRDefault="00F87000">
            <w:pPr>
              <w:rPr>
                <w:b/>
              </w:rPr>
            </w:pPr>
            <w:r w:rsidRPr="007F5BC0">
              <w:rPr>
                <w:b/>
              </w:rPr>
              <w:t>What can we improve?</w:t>
            </w:r>
          </w:p>
        </w:tc>
        <w:tc>
          <w:tcPr>
            <w:tcW w:w="5432" w:type="dxa"/>
            <w:gridSpan w:val="5"/>
          </w:tcPr>
          <w:p w:rsidR="00F87000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Communication methods</w:t>
            </w:r>
            <w:r w:rsidR="009B5652">
              <w:t>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Instrument lessons.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Homework.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More awareness of curriculum topics taught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More cross-school sporting activities</w:t>
            </w:r>
            <w:r w:rsidR="00F25C9F">
              <w:t>.</w:t>
            </w:r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Consistency in the celebrations of birthdays and/or other important events</w:t>
            </w:r>
            <w:r w:rsidR="00F25C9F">
              <w:t>.</w:t>
            </w:r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More interaction with parents about child’s progress and their weaknesses</w:t>
            </w:r>
            <w:r w:rsidR="00E1141F">
              <w:t>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Make the Dojos easier- sometimes can’t find events.</w:t>
            </w:r>
          </w:p>
          <w:p w:rsidR="00DE5BEC" w:rsidRDefault="00DE5BEC" w:rsidP="00DE5BEC">
            <w:pPr>
              <w:pStyle w:val="ListParagraph"/>
              <w:numPr>
                <w:ilvl w:val="0"/>
                <w:numId w:val="1"/>
              </w:numPr>
            </w:pPr>
            <w:r>
              <w:t>Parents having an active role in settling the children in and guidance on how to support learning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A breakdown of what the child is studying week-to-week</w:t>
            </w:r>
            <w:r w:rsidR="00F25C9F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1"/>
              </w:numPr>
            </w:pPr>
            <w:r>
              <w:t>Cannot honestly think of anything, we are very happy</w:t>
            </w:r>
            <w:r w:rsidR="00B326B2">
              <w:t>.</w:t>
            </w:r>
          </w:p>
          <w:p w:rsidR="00B326B2" w:rsidRDefault="00B326B2" w:rsidP="00DE5BEC">
            <w:pPr>
              <w:pStyle w:val="ListParagraph"/>
              <w:numPr>
                <w:ilvl w:val="0"/>
                <w:numId w:val="1"/>
              </w:numPr>
            </w:pPr>
            <w:r>
              <w:t xml:space="preserve">Allowing the </w:t>
            </w:r>
            <w:proofErr w:type="spellStart"/>
            <w:r>
              <w:t>chn</w:t>
            </w:r>
            <w:proofErr w:type="spellEnd"/>
            <w:r>
              <w:t xml:space="preserve"> an afternoon break.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Separate football pitch other than on the playground.</w:t>
            </w:r>
          </w:p>
          <w:p w:rsidR="00B326B2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Reintroduction to parent assembly and messy church.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 xml:space="preserve">Better feedback </w:t>
            </w:r>
            <w:r w:rsidR="00EF51E3">
              <w:t>w</w:t>
            </w:r>
            <w:r>
              <w:t>hen child is not at expected.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 xml:space="preserve">Clubs for younger </w:t>
            </w:r>
            <w:proofErr w:type="spellStart"/>
            <w:r>
              <w:t>chn</w:t>
            </w:r>
            <w:proofErr w:type="spellEnd"/>
            <w:r>
              <w:t>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More sports club.</w:t>
            </w:r>
          </w:p>
          <w:p w:rsidR="00E1141F" w:rsidRDefault="00E1141F" w:rsidP="00DE5BEC">
            <w:pPr>
              <w:pStyle w:val="ListParagraph"/>
              <w:numPr>
                <w:ilvl w:val="0"/>
                <w:numId w:val="1"/>
              </w:numPr>
            </w:pPr>
            <w:r>
              <w:t>More awareness of allergies to accommodate different catering needs.</w:t>
            </w:r>
          </w:p>
        </w:tc>
        <w:tc>
          <w:tcPr>
            <w:tcW w:w="4923" w:type="dxa"/>
          </w:tcPr>
          <w:p w:rsidR="00F87000" w:rsidRPr="001B7051" w:rsidRDefault="001B7051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051">
              <w:rPr>
                <w:sz w:val="18"/>
              </w:rPr>
              <w:lastRenderedPageBreak/>
              <w:t>Currently we use Dojo which most parents say is a great, instant method of communication. We also send out paper copies of some letters, publish newsletters on our website and have an event list on both Dojo and our website.</w:t>
            </w:r>
          </w:p>
          <w:p w:rsidR="001B7051" w:rsidRPr="001B7051" w:rsidRDefault="001B7051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051">
              <w:rPr>
                <w:sz w:val="18"/>
              </w:rPr>
              <w:t xml:space="preserve">We have Rocksteady who offer weekly instrument lessons. We completed a parent survey on what other </w:t>
            </w:r>
            <w:r w:rsidRPr="001B7051">
              <w:rPr>
                <w:sz w:val="18"/>
              </w:rPr>
              <w:lastRenderedPageBreak/>
              <w:t>instrument lessons they would like to see and worked with Entrust to promote this however we did not get enough parent interest.</w:t>
            </w:r>
          </w:p>
          <w:p w:rsidR="001B7051" w:rsidRPr="001B7051" w:rsidRDefault="001B7051" w:rsidP="001B7051">
            <w:pPr>
              <w:pStyle w:val="ListParagraph"/>
              <w:numPr>
                <w:ilvl w:val="0"/>
                <w:numId w:val="1"/>
              </w:numPr>
            </w:pPr>
            <w:r w:rsidRPr="001B7051">
              <w:rPr>
                <w:sz w:val="18"/>
              </w:rPr>
              <w:t>Homework is maths or English every other week with an expectation to read tat least 3 times a week as well as lear</w:t>
            </w:r>
            <w:r>
              <w:rPr>
                <w:sz w:val="18"/>
              </w:rPr>
              <w:t>n</w:t>
            </w:r>
            <w:r w:rsidRPr="001B7051">
              <w:rPr>
                <w:sz w:val="18"/>
              </w:rPr>
              <w:t xml:space="preserve"> spellings. We feel this is sufficient.</w:t>
            </w:r>
          </w:p>
          <w:p w:rsidR="001B7051" w:rsidRPr="00685039" w:rsidRDefault="001B7051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7051">
              <w:rPr>
                <w:sz w:val="18"/>
              </w:rPr>
              <w:t xml:space="preserve">We will produce a termly letter to parents with this </w:t>
            </w:r>
            <w:r w:rsidRPr="00685039">
              <w:rPr>
                <w:sz w:val="18"/>
                <w:szCs w:val="18"/>
              </w:rPr>
              <w:t>information on. It is available on our website.</w:t>
            </w:r>
          </w:p>
          <w:p w:rsidR="001B7051" w:rsidRPr="00685039" w:rsidRDefault="00685039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85039">
              <w:rPr>
                <w:sz w:val="18"/>
                <w:szCs w:val="18"/>
              </w:rPr>
              <w:t xml:space="preserve">Now that </w:t>
            </w:r>
            <w:proofErr w:type="spellStart"/>
            <w:r w:rsidRPr="00685039">
              <w:rPr>
                <w:sz w:val="18"/>
                <w:szCs w:val="18"/>
              </w:rPr>
              <w:t>Covid</w:t>
            </w:r>
            <w:proofErr w:type="spellEnd"/>
            <w:r w:rsidRPr="00685039">
              <w:rPr>
                <w:sz w:val="18"/>
                <w:szCs w:val="18"/>
              </w:rPr>
              <w:t xml:space="preserve"> restrictions have eased we</w:t>
            </w:r>
            <w:r>
              <w:t xml:space="preserve"> </w:t>
            </w:r>
            <w:r w:rsidRPr="00685039">
              <w:rPr>
                <w:sz w:val="18"/>
                <w:szCs w:val="18"/>
              </w:rPr>
              <w:t>will be offering more cross-school sports.</w:t>
            </w:r>
          </w:p>
          <w:p w:rsidR="00685039" w:rsidRPr="00685039" w:rsidRDefault="00685039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85039">
              <w:rPr>
                <w:sz w:val="18"/>
                <w:szCs w:val="18"/>
              </w:rPr>
              <w:t>Any child with a birthday is celebrated throughout the day</w:t>
            </w:r>
            <w:r>
              <w:rPr>
                <w:sz w:val="18"/>
                <w:szCs w:val="18"/>
              </w:rPr>
              <w:t xml:space="preserve"> by all staff not just their class teacher</w:t>
            </w:r>
            <w:r w:rsidRPr="00685039">
              <w:rPr>
                <w:sz w:val="18"/>
                <w:szCs w:val="18"/>
              </w:rPr>
              <w:t>. If the child brings in a birthday book this will also be celebrated.</w:t>
            </w:r>
          </w:p>
          <w:p w:rsidR="00685039" w:rsidRPr="00742BE8" w:rsidRDefault="00DB1327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B1327">
              <w:rPr>
                <w:sz w:val="18"/>
              </w:rPr>
              <w:t xml:space="preserve">We send home a </w:t>
            </w:r>
            <w:r w:rsidRPr="00742BE8">
              <w:rPr>
                <w:sz w:val="18"/>
                <w:szCs w:val="18"/>
              </w:rPr>
              <w:t>termly report of progress and have 3 parent’s evenings over the year.</w:t>
            </w:r>
            <w:r w:rsidR="00742BE8" w:rsidRPr="00742BE8">
              <w:rPr>
                <w:sz w:val="18"/>
                <w:szCs w:val="18"/>
              </w:rPr>
              <w:t xml:space="preserve"> Targets are set during these times.</w:t>
            </w:r>
          </w:p>
          <w:p w:rsidR="00742BE8" w:rsidRPr="00742BE8" w:rsidRDefault="00742BE8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42BE8">
              <w:rPr>
                <w:sz w:val="18"/>
                <w:szCs w:val="18"/>
              </w:rPr>
              <w:t>Unfortunately, Dojo is an app that we are unable to change.</w:t>
            </w:r>
          </w:p>
          <w:p w:rsidR="00742BE8" w:rsidRPr="00742BE8" w:rsidRDefault="00742BE8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742BE8">
              <w:rPr>
                <w:sz w:val="18"/>
                <w:szCs w:val="18"/>
              </w:rPr>
              <w:t>Covid</w:t>
            </w:r>
            <w:proofErr w:type="spellEnd"/>
            <w:r w:rsidRPr="00742BE8">
              <w:rPr>
                <w:sz w:val="18"/>
                <w:szCs w:val="18"/>
              </w:rPr>
              <w:t xml:space="preserve"> restrictions meant that parents weren’t able to come into school. This summer though our new starters were settled in by their parents.</w:t>
            </w:r>
          </w:p>
          <w:p w:rsidR="00742BE8" w:rsidRPr="00BA19D1" w:rsidRDefault="00742BE8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19D1">
              <w:rPr>
                <w:sz w:val="18"/>
                <w:szCs w:val="18"/>
              </w:rPr>
              <w:t>A week-to-week breakdown is not manageable for staff. Instead teachers share photographs and celebrations of learning weekly through Dojo.</w:t>
            </w:r>
          </w:p>
          <w:p w:rsidR="00DB1327" w:rsidRPr="00EF51E3" w:rsidRDefault="008014B3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BA19D1">
              <w:rPr>
                <w:sz w:val="18"/>
                <w:szCs w:val="18"/>
              </w:rPr>
              <w:t>Chn</w:t>
            </w:r>
            <w:proofErr w:type="spellEnd"/>
            <w:r w:rsidRPr="00BA19D1">
              <w:rPr>
                <w:sz w:val="18"/>
                <w:szCs w:val="18"/>
              </w:rPr>
              <w:t xml:space="preserve"> have afternoon brain breaks and do the </w:t>
            </w:r>
            <w:proofErr w:type="spellStart"/>
            <w:r w:rsidRPr="00EF51E3">
              <w:rPr>
                <w:sz w:val="18"/>
                <w:szCs w:val="18"/>
              </w:rPr>
              <w:t>megamile</w:t>
            </w:r>
            <w:proofErr w:type="spellEnd"/>
            <w:r w:rsidR="00BA19D1" w:rsidRPr="00EF51E3">
              <w:rPr>
                <w:sz w:val="18"/>
                <w:szCs w:val="18"/>
              </w:rPr>
              <w:t>.</w:t>
            </w:r>
          </w:p>
          <w:p w:rsidR="00BA19D1" w:rsidRPr="00EF51E3" w:rsidRDefault="00BA19D1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51E3">
              <w:rPr>
                <w:sz w:val="18"/>
                <w:szCs w:val="18"/>
              </w:rPr>
              <w:t>There is a separate pi</w:t>
            </w:r>
            <w:r w:rsidR="00EF51E3" w:rsidRPr="00EF51E3">
              <w:rPr>
                <w:sz w:val="18"/>
                <w:szCs w:val="18"/>
              </w:rPr>
              <w:t>t</w:t>
            </w:r>
            <w:r w:rsidRPr="00EF51E3">
              <w:rPr>
                <w:sz w:val="18"/>
                <w:szCs w:val="18"/>
              </w:rPr>
              <w:t>ch on the field but this is weather dependant.</w:t>
            </w:r>
          </w:p>
          <w:p w:rsidR="00BA19D1" w:rsidRPr="00EF51E3" w:rsidRDefault="00EF51E3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51E3">
              <w:rPr>
                <w:sz w:val="18"/>
                <w:szCs w:val="18"/>
              </w:rPr>
              <w:t xml:space="preserve">Parent assemblies are our Commendation assembly on Thursday, we have also planned class assemblies. Messy Church ceased due to </w:t>
            </w:r>
            <w:proofErr w:type="spellStart"/>
            <w:r w:rsidRPr="00EF51E3">
              <w:rPr>
                <w:sz w:val="18"/>
                <w:szCs w:val="18"/>
              </w:rPr>
              <w:t>Covid</w:t>
            </w:r>
            <w:proofErr w:type="spellEnd"/>
            <w:r w:rsidRPr="00EF51E3">
              <w:rPr>
                <w:sz w:val="18"/>
                <w:szCs w:val="18"/>
              </w:rPr>
              <w:t xml:space="preserve"> restrictions and now was discussed that it would be held at the church.</w:t>
            </w:r>
          </w:p>
          <w:p w:rsidR="00EF51E3" w:rsidRPr="00EF51E3" w:rsidRDefault="00EF51E3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51E3">
              <w:rPr>
                <w:sz w:val="18"/>
                <w:szCs w:val="18"/>
              </w:rPr>
              <w:t>Termly reports are sent home and we have 3 parent’s evening a year.</w:t>
            </w:r>
          </w:p>
          <w:p w:rsidR="00EF51E3" w:rsidRPr="00EF51E3" w:rsidRDefault="00EF51E3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51E3">
              <w:rPr>
                <w:sz w:val="18"/>
                <w:szCs w:val="18"/>
              </w:rPr>
              <w:t>Fewer clubs are available to nursery as we feel that they are more tired by the end of the day reducing their ability to concentrate</w:t>
            </w:r>
            <w:r w:rsidRPr="00EF51E3">
              <w:rPr>
                <w:sz w:val="18"/>
                <w:szCs w:val="18"/>
              </w:rPr>
              <w:t>.</w:t>
            </w:r>
          </w:p>
          <w:p w:rsidR="00EF51E3" w:rsidRPr="00EF51E3" w:rsidRDefault="00EF51E3" w:rsidP="001B7051">
            <w:pPr>
              <w:pStyle w:val="ListParagraph"/>
              <w:numPr>
                <w:ilvl w:val="0"/>
                <w:numId w:val="1"/>
              </w:numPr>
            </w:pPr>
            <w:r w:rsidRPr="00EF51E3">
              <w:rPr>
                <w:sz w:val="18"/>
                <w:szCs w:val="18"/>
              </w:rPr>
              <w:t xml:space="preserve">We offered football, multi-sports, hockey, cross country, rugby and playground sports club </w:t>
            </w:r>
            <w:r>
              <w:rPr>
                <w:sz w:val="18"/>
                <w:szCs w:val="18"/>
              </w:rPr>
              <w:t xml:space="preserve">this </w:t>
            </w:r>
            <w:r w:rsidRPr="00EF51E3">
              <w:rPr>
                <w:sz w:val="18"/>
                <w:szCs w:val="18"/>
              </w:rPr>
              <w:t>year.</w:t>
            </w:r>
          </w:p>
          <w:p w:rsidR="00EF51E3" w:rsidRPr="00EF51E3" w:rsidRDefault="00EF51E3" w:rsidP="001B70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51E3">
              <w:rPr>
                <w:sz w:val="18"/>
                <w:szCs w:val="18"/>
              </w:rPr>
              <w:lastRenderedPageBreak/>
              <w:t>Catering staff are trained in catering for allergies and work with staff to ensure that all allergies are known and catered for.</w:t>
            </w:r>
          </w:p>
        </w:tc>
      </w:tr>
      <w:tr w:rsidR="00F87000" w:rsidTr="001B7051">
        <w:trPr>
          <w:trHeight w:val="419"/>
        </w:trPr>
        <w:tc>
          <w:tcPr>
            <w:tcW w:w="5684" w:type="dxa"/>
            <w:shd w:val="clear" w:color="auto" w:fill="D9D9D9" w:themeFill="background1" w:themeFillShade="D9"/>
          </w:tcPr>
          <w:p w:rsidR="00F87000" w:rsidRPr="007F5BC0" w:rsidRDefault="00F87000">
            <w:pPr>
              <w:rPr>
                <w:b/>
              </w:rPr>
            </w:pPr>
            <w:r w:rsidRPr="007F5BC0">
              <w:rPr>
                <w:b/>
              </w:rPr>
              <w:lastRenderedPageBreak/>
              <w:t>Any other comments</w:t>
            </w:r>
          </w:p>
        </w:tc>
        <w:tc>
          <w:tcPr>
            <w:tcW w:w="5432" w:type="dxa"/>
            <w:gridSpan w:val="5"/>
          </w:tcPr>
          <w:p w:rsidR="00F87000" w:rsidRDefault="00DE5BEC" w:rsidP="00DE5BEC">
            <w:pPr>
              <w:pStyle w:val="ListParagraph"/>
              <w:numPr>
                <w:ilvl w:val="0"/>
                <w:numId w:val="2"/>
              </w:numPr>
            </w:pPr>
            <w:r>
              <w:t>Feedback from homework</w:t>
            </w:r>
            <w:r w:rsidR="009B5652">
              <w:t>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2"/>
              </w:numPr>
            </w:pPr>
            <w:r>
              <w:t>The school is very well led under Miss Craig.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2"/>
              </w:numPr>
            </w:pPr>
            <w:r>
              <w:t>The quality of teaching and learning has greatly improved with Miss Turner.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2"/>
              </w:numPr>
            </w:pPr>
            <w:r>
              <w:t>I cannot praise the school enough. They have supported me greatly.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2"/>
              </w:numPr>
            </w:pPr>
            <w:r>
              <w:t>We would and do recommend Tittensor teachers. Our X has excelled and gained confidence thanks to the staff working with us.</w:t>
            </w:r>
          </w:p>
          <w:p w:rsidR="009B5652" w:rsidRDefault="009B5652" w:rsidP="00DE5BEC">
            <w:pPr>
              <w:pStyle w:val="ListParagraph"/>
              <w:numPr>
                <w:ilvl w:val="0"/>
                <w:numId w:val="2"/>
              </w:numPr>
            </w:pPr>
            <w:r>
              <w:t>Teachers and staff are very responsive and helpful.</w:t>
            </w:r>
          </w:p>
        </w:tc>
        <w:tc>
          <w:tcPr>
            <w:tcW w:w="4923" w:type="dxa"/>
          </w:tcPr>
          <w:p w:rsidR="00F87000" w:rsidRPr="00EF51E3" w:rsidRDefault="00EF51E3" w:rsidP="00EF51E3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EF51E3">
              <w:rPr>
                <w:sz w:val="18"/>
              </w:rPr>
              <w:t>Homework feedback will be given weekly.</w:t>
            </w:r>
          </w:p>
          <w:p w:rsidR="00EF51E3" w:rsidRDefault="00EF51E3" w:rsidP="00EF51E3">
            <w:pPr>
              <w:pStyle w:val="ListParagraph"/>
            </w:pPr>
          </w:p>
        </w:tc>
      </w:tr>
    </w:tbl>
    <w:p w:rsidR="00A97F39" w:rsidRDefault="00A97F39"/>
    <w:sectPr w:rsidR="00A97F39" w:rsidSect="00E77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F7" w:rsidRDefault="00065FF7" w:rsidP="00065FF7">
      <w:r>
        <w:separator/>
      </w:r>
    </w:p>
  </w:endnote>
  <w:endnote w:type="continuationSeparator" w:id="0">
    <w:p w:rsidR="00065FF7" w:rsidRDefault="00065FF7" w:rsidP="000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F7" w:rsidRDefault="00065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F7" w:rsidRDefault="00065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F7" w:rsidRDefault="00065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F7" w:rsidRDefault="00065FF7" w:rsidP="00065FF7">
      <w:r>
        <w:separator/>
      </w:r>
    </w:p>
  </w:footnote>
  <w:footnote w:type="continuationSeparator" w:id="0">
    <w:p w:rsidR="00065FF7" w:rsidRDefault="00065FF7" w:rsidP="0006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F7" w:rsidRDefault="00065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F7" w:rsidRPr="00065FF7" w:rsidRDefault="00065FF7" w:rsidP="00065FF7">
    <w:pPr>
      <w:pStyle w:val="Header"/>
      <w:jc w:val="center"/>
      <w:rPr>
        <w:b/>
        <w:sz w:val="28"/>
      </w:rPr>
    </w:pPr>
    <w:bookmarkStart w:id="0" w:name="_GoBack"/>
    <w:r w:rsidRPr="00065FF7">
      <w:rPr>
        <w:b/>
        <w:sz w:val="28"/>
      </w:rPr>
      <w:t>Tittensor CE (VC) First School</w:t>
    </w:r>
  </w:p>
  <w:p w:rsidR="00065FF7" w:rsidRPr="00065FF7" w:rsidRDefault="00065FF7" w:rsidP="00065FF7">
    <w:pPr>
      <w:pStyle w:val="Header"/>
      <w:jc w:val="center"/>
      <w:rPr>
        <w:b/>
        <w:sz w:val="28"/>
      </w:rPr>
    </w:pPr>
    <w:r w:rsidRPr="00065FF7">
      <w:rPr>
        <w:b/>
        <w:sz w:val="28"/>
      </w:rPr>
      <w:t>Parent Views July 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FF7" w:rsidRDefault="00065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B6F2B"/>
    <w:multiLevelType w:val="hybridMultilevel"/>
    <w:tmpl w:val="465C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1BB1"/>
    <w:multiLevelType w:val="hybridMultilevel"/>
    <w:tmpl w:val="8FD66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2C"/>
    <w:rsid w:val="00065FF7"/>
    <w:rsid w:val="001B4A04"/>
    <w:rsid w:val="001B7051"/>
    <w:rsid w:val="0039750D"/>
    <w:rsid w:val="003B74EE"/>
    <w:rsid w:val="003D344D"/>
    <w:rsid w:val="004E2C19"/>
    <w:rsid w:val="00685039"/>
    <w:rsid w:val="00742BE8"/>
    <w:rsid w:val="007C5BEF"/>
    <w:rsid w:val="007F5BC0"/>
    <w:rsid w:val="008014B3"/>
    <w:rsid w:val="009B5652"/>
    <w:rsid w:val="00A97F39"/>
    <w:rsid w:val="00B326B2"/>
    <w:rsid w:val="00BA19D1"/>
    <w:rsid w:val="00C27502"/>
    <w:rsid w:val="00D37B4E"/>
    <w:rsid w:val="00DB1327"/>
    <w:rsid w:val="00DE5BEC"/>
    <w:rsid w:val="00E1141F"/>
    <w:rsid w:val="00E77C2C"/>
    <w:rsid w:val="00EF51E3"/>
    <w:rsid w:val="00F25C9F"/>
    <w:rsid w:val="00F8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74AF"/>
  <w15:chartTrackingRefBased/>
  <w15:docId w15:val="{F9593A3B-EABC-47FA-919F-96D22C10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F7"/>
  </w:style>
  <w:style w:type="paragraph" w:styleId="Footer">
    <w:name w:val="footer"/>
    <w:basedOn w:val="Normal"/>
    <w:link w:val="FooterChar"/>
    <w:uiPriority w:val="99"/>
    <w:unhideWhenUsed/>
    <w:rsid w:val="0006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Craig</dc:creator>
  <cp:keywords/>
  <dc:description/>
  <cp:lastModifiedBy>G. Craig</cp:lastModifiedBy>
  <cp:revision>12</cp:revision>
  <dcterms:created xsi:type="dcterms:W3CDTF">2022-09-26T12:41:00Z</dcterms:created>
  <dcterms:modified xsi:type="dcterms:W3CDTF">2022-09-26T15:38:00Z</dcterms:modified>
</cp:coreProperties>
</file>